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6F64A" w14:textId="77777777" w:rsidR="00455038" w:rsidRDefault="00000000" w:rsidP="00455038">
      <w:pPr>
        <w:pStyle w:val="Heading2"/>
        <w:spacing w:before="0" w:after="0" w:line="276" w:lineRule="auto"/>
        <w:rPr>
          <w:rFonts w:asciiTheme="majorHAnsi" w:eastAsia="Google Sans" w:hAnsiTheme="majorHAnsi" w:cstheme="majorHAnsi"/>
          <w:color w:val="1F1F1F"/>
        </w:rPr>
      </w:pPr>
      <w:r w:rsidRPr="00455038">
        <w:rPr>
          <w:rFonts w:asciiTheme="majorHAnsi" w:eastAsia="Google Sans" w:hAnsiTheme="majorHAnsi" w:cstheme="majorHAnsi"/>
          <w:color w:val="1F1F1F"/>
          <w:sz w:val="40"/>
          <w:szCs w:val="40"/>
        </w:rPr>
        <w:t>Ran Wei, Ph.D</w:t>
      </w:r>
      <w:r w:rsidRPr="009B2FC0">
        <w:rPr>
          <w:rFonts w:asciiTheme="majorHAnsi" w:eastAsia="Google Sans" w:hAnsiTheme="majorHAnsi" w:cstheme="majorHAnsi"/>
          <w:color w:val="1F1F1F"/>
        </w:rPr>
        <w:t>.</w:t>
      </w:r>
      <w:r w:rsidR="00455038">
        <w:rPr>
          <w:rFonts w:asciiTheme="majorHAnsi" w:eastAsia="Google Sans" w:hAnsiTheme="majorHAnsi" w:cstheme="majorHAnsi" w:hint="eastAsia"/>
          <w:color w:val="1F1F1F"/>
        </w:rPr>
        <w:t xml:space="preserve"> </w:t>
      </w:r>
    </w:p>
    <w:p w14:paraId="00000002" w14:textId="37F2FFA8" w:rsidR="00CF4274" w:rsidRPr="009B2FC0" w:rsidRDefault="00000000" w:rsidP="0045503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ajorHAnsi" w:eastAsia="Google Sans Text" w:hAnsiTheme="majorHAnsi" w:cstheme="majorHAnsi"/>
          <w:b/>
          <w:bCs/>
          <w:color w:val="1F1F1F"/>
        </w:rPr>
      </w:pPr>
      <w:r w:rsidRPr="009B2FC0">
        <w:rPr>
          <w:rFonts w:asciiTheme="majorHAnsi" w:eastAsia="Google Sans Text" w:hAnsiTheme="majorHAnsi" w:cstheme="majorHAnsi"/>
          <w:b/>
          <w:bCs/>
          <w:color w:val="1F1F1F"/>
        </w:rPr>
        <w:t>Vaughan, Ontario</w:t>
      </w:r>
      <w:r w:rsidRPr="009B2FC0">
        <w:rPr>
          <w:rFonts w:asciiTheme="majorHAnsi" w:eastAsia="Google Sans Text" w:hAnsiTheme="majorHAnsi" w:cstheme="majorHAnsi"/>
          <w:color w:val="1F1F1F"/>
        </w:rPr>
        <w:t xml:space="preserve"> | </w:t>
      </w:r>
      <w:r w:rsidRPr="009B2FC0">
        <w:rPr>
          <w:rFonts w:asciiTheme="majorHAnsi" w:eastAsia="Google Sans Text" w:hAnsiTheme="majorHAnsi" w:cstheme="majorHAnsi"/>
          <w:b/>
          <w:bCs/>
          <w:color w:val="1F1F1F"/>
        </w:rPr>
        <w:t>647-671-9990</w:t>
      </w:r>
      <w:r w:rsidRPr="009B2FC0">
        <w:rPr>
          <w:rFonts w:asciiTheme="majorHAnsi" w:eastAsia="Google Sans Text" w:hAnsiTheme="majorHAnsi" w:cstheme="majorHAnsi"/>
          <w:color w:val="1F1F1F"/>
        </w:rPr>
        <w:t xml:space="preserve"> | </w:t>
      </w:r>
      <w:r w:rsidRPr="009B2FC0">
        <w:rPr>
          <w:rFonts w:asciiTheme="majorHAnsi" w:eastAsia="Google Sans Text" w:hAnsiTheme="majorHAnsi" w:cstheme="majorHAnsi"/>
          <w:b/>
          <w:bCs/>
          <w:color w:val="1F1F1F"/>
        </w:rPr>
        <w:t>ranwei2626@gmail.com</w:t>
      </w:r>
      <w:r w:rsidRPr="009B2FC0">
        <w:rPr>
          <w:rFonts w:asciiTheme="majorHAnsi" w:eastAsia="Google Sans Text" w:hAnsiTheme="majorHAnsi" w:cstheme="majorHAnsi"/>
          <w:color w:val="1F1F1F"/>
        </w:rPr>
        <w:t xml:space="preserve"> | </w:t>
      </w:r>
      <w:hyperlink r:id="rId7" w:history="1">
        <w:r w:rsidR="009B2FC0">
          <w:rPr>
            <w:rStyle w:val="Hyperlink"/>
            <w:rFonts w:asciiTheme="majorHAnsi" w:eastAsia="Google Sans Text" w:hAnsiTheme="majorHAnsi" w:cstheme="majorHAnsi"/>
            <w:b/>
            <w:bCs/>
          </w:rPr>
          <w:t>LinkedIn URL</w:t>
        </w:r>
      </w:hyperlink>
    </w:p>
    <w:p w14:paraId="00000004" w14:textId="77777777" w:rsidR="00CF4274" w:rsidRPr="009B2FC0" w:rsidRDefault="00000000" w:rsidP="00455038">
      <w:pPr>
        <w:pStyle w:val="Heading3"/>
        <w:spacing w:before="120" w:after="120" w:line="276" w:lineRule="auto"/>
        <w:rPr>
          <w:rFonts w:asciiTheme="majorHAnsi" w:eastAsia="Google Sans" w:hAnsiTheme="majorHAnsi" w:cstheme="majorHAnsi"/>
          <w:color w:val="1F1F1F"/>
        </w:rPr>
      </w:pPr>
      <w:r w:rsidRPr="009B2FC0">
        <w:rPr>
          <w:rFonts w:asciiTheme="majorHAnsi" w:eastAsia="Google Sans" w:hAnsiTheme="majorHAnsi" w:cstheme="majorHAnsi"/>
          <w:color w:val="1F1F1F"/>
        </w:rPr>
        <w:t>PROFESSIONAL SUMMARY</w:t>
      </w:r>
    </w:p>
    <w:p w14:paraId="00000005" w14:textId="36C25D3A" w:rsidR="00CF4274" w:rsidRPr="009B2FC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ajorHAnsi" w:eastAsia="Google Sans Text" w:hAnsiTheme="majorHAnsi" w:cstheme="majorHAnsi"/>
          <w:color w:val="1F1F1F"/>
        </w:rPr>
      </w:pPr>
      <w:r w:rsidRPr="009B2FC0">
        <w:rPr>
          <w:rFonts w:asciiTheme="majorHAnsi" w:eastAsia="Google Sans Text" w:hAnsiTheme="majorHAnsi" w:cstheme="majorHAnsi"/>
          <w:color w:val="1F1F1F"/>
        </w:rPr>
        <w:t xml:space="preserve">Ph.D. Pharmacologist and Medical Data Reviewer with over 7 years of industry experience partnering with Clinical Development and Data Management teams to deliver high-quality, inspection-ready clinical data for Phase I-III trials. Lead medical data review and medical coding for over 20 studies—including oncology trials—in a fast-paced CRO setting. Proficient in identifying and resolving medical data discrepancies, protocol deviations, and data errors within various EDC systems. </w:t>
      </w:r>
      <w:r w:rsidR="009B2FC0" w:rsidRPr="009B2FC0">
        <w:rPr>
          <w:rFonts w:asciiTheme="majorHAnsi" w:eastAsia="Google Sans Text" w:hAnsiTheme="majorHAnsi" w:cstheme="majorHAnsi"/>
          <w:color w:val="1F1F1F"/>
        </w:rPr>
        <w:t xml:space="preserve">Possess a deep understanding of clinical data management processes and documentations. </w:t>
      </w:r>
      <w:r w:rsidRPr="009B2FC0">
        <w:rPr>
          <w:rFonts w:asciiTheme="majorHAnsi" w:eastAsia="Google Sans Text" w:hAnsiTheme="majorHAnsi" w:cstheme="majorHAnsi"/>
          <w:color w:val="1F1F1F"/>
        </w:rPr>
        <w:t>Skilled in leveraging tools like Standardised MedDRA Queries (SMQs) and Standardised Drug Groupings (SDGs) to detect Adverse Events of Special Interest (AESIs), Dose-Limiting Toxicities (DLTs), and prohibited medications. Serve as the functional lead and primary point of contact for medical/safety data review and coding.</w:t>
      </w:r>
    </w:p>
    <w:p w14:paraId="00000006" w14:textId="77777777" w:rsidR="00CF4274" w:rsidRPr="009B2FC0" w:rsidRDefault="00000000">
      <w:pPr>
        <w:pStyle w:val="Heading3"/>
        <w:spacing w:before="0" w:after="120" w:line="275" w:lineRule="auto"/>
        <w:rPr>
          <w:rFonts w:asciiTheme="majorHAnsi" w:eastAsia="Google Sans" w:hAnsiTheme="majorHAnsi" w:cstheme="majorHAnsi"/>
          <w:color w:val="1F1F1F"/>
        </w:rPr>
      </w:pPr>
      <w:r w:rsidRPr="009B2FC0">
        <w:rPr>
          <w:rFonts w:asciiTheme="majorHAnsi" w:eastAsia="Google Sans" w:hAnsiTheme="majorHAnsi" w:cstheme="majorHAnsi"/>
          <w:color w:val="1F1F1F"/>
        </w:rPr>
        <w:t>CORE COMPETENCIES</w:t>
      </w:r>
    </w:p>
    <w:p w14:paraId="00000007" w14:textId="77777777" w:rsidR="00CF4274" w:rsidRPr="009B2F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b/>
          <w:bCs/>
          <w:color w:val="1F1F1F"/>
        </w:rPr>
        <w:t>Medical Data Review:</w:t>
      </w:r>
      <w:r w:rsidRPr="009B2FC0">
        <w:rPr>
          <w:rFonts w:asciiTheme="majorHAnsi" w:eastAsia="Google Sans Text" w:hAnsiTheme="majorHAnsi" w:cstheme="majorHAnsi"/>
          <w:color w:val="1F1F1F"/>
        </w:rPr>
        <w:t xml:space="preserve"> Adverse Events (AE/SAE), Prior and Subsequent Anticancer Therapies, Concomitant Medications and Procedures, Medical History, Disease History, Physical Examinations, Vital Signs, Protocol Deviations, Laboratory Data, etc.</w:t>
      </w:r>
    </w:p>
    <w:p w14:paraId="00000008" w14:textId="77777777" w:rsidR="00CF4274" w:rsidRPr="009B2F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b/>
          <w:bCs/>
          <w:color w:val="1F1F1F"/>
        </w:rPr>
        <w:t>Oncology Safety Monitoring:</w:t>
      </w:r>
      <w:r w:rsidRPr="009B2FC0">
        <w:rPr>
          <w:rFonts w:asciiTheme="majorHAnsi" w:eastAsia="Google Sans Text" w:hAnsiTheme="majorHAnsi" w:cstheme="majorHAnsi"/>
          <w:color w:val="1F1F1F"/>
        </w:rPr>
        <w:t xml:space="preserve"> Monitor critical oncology safety parameters, including verification of CTCAE grading, identification of DLTs during dose-escalation phases and AESIs.</w:t>
      </w:r>
    </w:p>
    <w:p w14:paraId="00000009" w14:textId="77777777" w:rsidR="00CF4274" w:rsidRPr="009B2F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b/>
          <w:bCs/>
          <w:color w:val="1F1F1F"/>
        </w:rPr>
        <w:t>Data Management Process and Documentation:</w:t>
      </w:r>
      <w:r w:rsidRPr="009B2FC0">
        <w:rPr>
          <w:rFonts w:asciiTheme="majorHAnsi" w:eastAsia="Google Sans Text" w:hAnsiTheme="majorHAnsi" w:cstheme="majorHAnsi"/>
          <w:color w:val="1F1F1F"/>
        </w:rPr>
        <w:t xml:space="preserve"> Data Management Plans, eCRF Specifications, CRF Completion Guidelines, Data Validation Plans, Edit Checks, and EDC User Acceptance Testing (UAT).</w:t>
      </w:r>
    </w:p>
    <w:p w14:paraId="0000000A" w14:textId="77777777" w:rsidR="00CF4274" w:rsidRPr="009B2F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b/>
          <w:bCs/>
          <w:color w:val="1F1F1F"/>
        </w:rPr>
        <w:t>Regulatory &amp; Coding:</w:t>
      </w:r>
      <w:r w:rsidRPr="009B2FC0">
        <w:rPr>
          <w:rFonts w:asciiTheme="majorHAnsi" w:eastAsia="Google Sans Text" w:hAnsiTheme="majorHAnsi" w:cstheme="majorHAnsi"/>
          <w:color w:val="1F1F1F"/>
        </w:rPr>
        <w:t xml:space="preserve"> MedDRA, </w:t>
      </w:r>
      <w:proofErr w:type="spellStart"/>
      <w:r w:rsidRPr="009B2FC0">
        <w:rPr>
          <w:rFonts w:asciiTheme="majorHAnsi" w:eastAsia="Google Sans Text" w:hAnsiTheme="majorHAnsi" w:cstheme="majorHAnsi"/>
          <w:color w:val="1F1F1F"/>
        </w:rPr>
        <w:t>WHODrug</w:t>
      </w:r>
      <w:proofErr w:type="spellEnd"/>
      <w:r w:rsidRPr="009B2FC0">
        <w:rPr>
          <w:rFonts w:asciiTheme="majorHAnsi" w:eastAsia="Google Sans Text" w:hAnsiTheme="majorHAnsi" w:cstheme="majorHAnsi"/>
          <w:color w:val="1F1F1F"/>
        </w:rPr>
        <w:t xml:space="preserve"> Global, SMQ Analysis, SDG Analysis, ICH-GCP Guidelines.</w:t>
      </w:r>
    </w:p>
    <w:p w14:paraId="0000000B" w14:textId="77777777" w:rsidR="00CF4274" w:rsidRPr="009B2F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b/>
          <w:bCs/>
          <w:color w:val="1F1F1F"/>
        </w:rPr>
        <w:t>Technical Tools:</w:t>
      </w:r>
      <w:r w:rsidRPr="009B2FC0">
        <w:rPr>
          <w:rFonts w:asciiTheme="majorHAnsi" w:eastAsia="Google Sans Text" w:hAnsiTheme="majorHAnsi" w:cstheme="majorHAnsi"/>
          <w:color w:val="1F1F1F"/>
        </w:rPr>
        <w:t xml:space="preserve"> MedDRA, </w:t>
      </w:r>
      <w:proofErr w:type="spellStart"/>
      <w:r w:rsidRPr="009B2FC0">
        <w:rPr>
          <w:rFonts w:asciiTheme="majorHAnsi" w:eastAsia="Google Sans Text" w:hAnsiTheme="majorHAnsi" w:cstheme="majorHAnsi"/>
          <w:color w:val="1F1F1F"/>
        </w:rPr>
        <w:t>WHODrug</w:t>
      </w:r>
      <w:proofErr w:type="spellEnd"/>
      <w:r w:rsidRPr="009B2FC0">
        <w:rPr>
          <w:rFonts w:asciiTheme="majorHAnsi" w:eastAsia="Google Sans Text" w:hAnsiTheme="majorHAnsi" w:cstheme="majorHAnsi"/>
          <w:color w:val="1F1F1F"/>
        </w:rPr>
        <w:t xml:space="preserve"> Global, Medidata Rave, Veeva, </w:t>
      </w:r>
      <w:proofErr w:type="spellStart"/>
      <w:r w:rsidRPr="009B2FC0">
        <w:rPr>
          <w:rFonts w:asciiTheme="majorHAnsi" w:eastAsia="Google Sans Text" w:hAnsiTheme="majorHAnsi" w:cstheme="majorHAnsi"/>
          <w:color w:val="1F1F1F"/>
        </w:rPr>
        <w:t>InForm</w:t>
      </w:r>
      <w:proofErr w:type="spellEnd"/>
      <w:r w:rsidRPr="009B2FC0">
        <w:rPr>
          <w:rFonts w:asciiTheme="majorHAnsi" w:eastAsia="Google Sans Text" w:hAnsiTheme="majorHAnsi" w:cstheme="majorHAnsi"/>
          <w:color w:val="1F1F1F"/>
        </w:rPr>
        <w:t>, Excel.</w:t>
      </w:r>
    </w:p>
    <w:p w14:paraId="0000000C" w14:textId="77777777" w:rsidR="00CF4274" w:rsidRPr="009B2FC0" w:rsidRDefault="00000000">
      <w:pPr>
        <w:pStyle w:val="Heading3"/>
        <w:spacing w:before="120" w:after="120" w:line="275" w:lineRule="auto"/>
        <w:rPr>
          <w:rFonts w:asciiTheme="majorHAnsi" w:eastAsia="Google Sans" w:hAnsiTheme="majorHAnsi" w:cstheme="majorHAnsi"/>
          <w:color w:val="1F1F1F"/>
        </w:rPr>
      </w:pPr>
      <w:r w:rsidRPr="009B2FC0">
        <w:rPr>
          <w:rFonts w:asciiTheme="majorHAnsi" w:eastAsia="Google Sans" w:hAnsiTheme="majorHAnsi" w:cstheme="majorHAnsi"/>
          <w:color w:val="1F1F1F"/>
        </w:rPr>
        <w:t>PROFESSIONAL EXPERIENCE</w:t>
      </w:r>
    </w:p>
    <w:p w14:paraId="0000000D" w14:textId="77777777" w:rsidR="00CF4274" w:rsidRPr="009B2F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theme="majorHAnsi"/>
        </w:rPr>
      </w:pPr>
      <w:r w:rsidRPr="009B2FC0">
        <w:rPr>
          <w:rFonts w:asciiTheme="majorHAnsi" w:eastAsia="Google Sans Text" w:hAnsiTheme="majorHAnsi" w:cstheme="majorHAnsi"/>
        </w:rPr>
        <w:t>EVEREST CLINICAL RESEARCH | Markham, Ontario, Canada</w:t>
      </w:r>
    </w:p>
    <w:p w14:paraId="0000000E" w14:textId="77777777" w:rsidR="00CF4274" w:rsidRPr="009B2F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theme="majorHAnsi"/>
        </w:rPr>
      </w:pPr>
      <w:r w:rsidRPr="009B2FC0">
        <w:rPr>
          <w:rFonts w:asciiTheme="majorHAnsi" w:eastAsia="Google Sans Text" w:hAnsiTheme="majorHAnsi" w:cstheme="majorHAnsi"/>
        </w:rPr>
        <w:t>Senior Clinical Safety Data Associate I | Dec 2022 – Present</w:t>
      </w:r>
    </w:p>
    <w:p w14:paraId="0000000F" w14:textId="77777777" w:rsidR="00CF4274" w:rsidRPr="009B2F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theme="majorHAnsi"/>
        </w:rPr>
      </w:pPr>
      <w:r w:rsidRPr="009B2FC0">
        <w:rPr>
          <w:rFonts w:asciiTheme="majorHAnsi" w:eastAsia="Google Sans Text" w:hAnsiTheme="majorHAnsi" w:cstheme="majorHAnsi"/>
        </w:rPr>
        <w:t>Clinical Safety Data Associate II | Dec 2021 – Dec 2022</w:t>
      </w:r>
    </w:p>
    <w:p w14:paraId="00000010" w14:textId="36D06526" w:rsidR="00CF4274" w:rsidRPr="009B2F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theme="majorHAnsi"/>
        </w:rPr>
      </w:pPr>
      <w:r w:rsidRPr="009B2FC0">
        <w:rPr>
          <w:rFonts w:asciiTheme="majorHAnsi" w:eastAsia="Google Sans Text" w:hAnsiTheme="majorHAnsi" w:cstheme="majorHAnsi"/>
        </w:rPr>
        <w:t>Clinical Safety Data Associate I | Dec 201</w:t>
      </w:r>
      <w:r w:rsidR="007466A4">
        <w:rPr>
          <w:rFonts w:asciiTheme="majorHAnsi" w:eastAsia="Google Sans Text" w:hAnsiTheme="majorHAnsi" w:cstheme="majorHAnsi"/>
        </w:rPr>
        <w:t>8</w:t>
      </w:r>
      <w:r w:rsidRPr="009B2FC0">
        <w:rPr>
          <w:rFonts w:asciiTheme="majorHAnsi" w:eastAsia="Google Sans Text" w:hAnsiTheme="majorHAnsi" w:cstheme="majorHAnsi"/>
        </w:rPr>
        <w:t xml:space="preserve"> – Dec 2021</w:t>
      </w:r>
    </w:p>
    <w:p w14:paraId="00000011" w14:textId="77777777" w:rsidR="00CF4274" w:rsidRPr="009B2FC0" w:rsidRDefault="00000000" w:rsidP="0045503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Theme="majorHAnsi" w:eastAsia="Google Sans Text" w:hAnsiTheme="majorHAnsi" w:cstheme="majorHAnsi"/>
          <w:b/>
          <w:bCs/>
          <w:color w:val="1F1F1F"/>
        </w:rPr>
      </w:pPr>
      <w:r w:rsidRPr="009B2FC0">
        <w:rPr>
          <w:rFonts w:asciiTheme="majorHAnsi" w:eastAsia="Google Sans Text" w:hAnsiTheme="majorHAnsi" w:cstheme="majorHAnsi"/>
          <w:b/>
          <w:bCs/>
          <w:color w:val="1F1F1F"/>
        </w:rPr>
        <w:t>Medical Data Review:</w:t>
      </w:r>
    </w:p>
    <w:p w14:paraId="00000012" w14:textId="77777777" w:rsidR="00CF4274" w:rsidRPr="009B2F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color w:val="1F1F1F"/>
        </w:rPr>
        <w:t>Develop study-specific Safety/Medical Data Review Plans for critical data: laboratory data, AEs, SAEs, AESIs, DLTs, concomitant medications, prior/subsequent anticancer therapies, and medical/disease history.</w:t>
      </w:r>
    </w:p>
    <w:p w14:paraId="00000013" w14:textId="77777777" w:rsidR="00CF4274" w:rsidRPr="004550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color w:val="1F1F1F"/>
        </w:rPr>
        <w:t xml:space="preserve">Perform data reviews according to the Safety/Medical Data Review Plan utilizing programmed SAS listings; leverage analysis tools such as MedDRA SMQs and </w:t>
      </w:r>
      <w:proofErr w:type="spellStart"/>
      <w:r w:rsidRPr="009B2FC0">
        <w:rPr>
          <w:rFonts w:asciiTheme="majorHAnsi" w:eastAsia="Google Sans Text" w:hAnsiTheme="majorHAnsi" w:cstheme="majorHAnsi"/>
          <w:color w:val="1F1F1F"/>
        </w:rPr>
        <w:t>WHODrug</w:t>
      </w:r>
      <w:proofErr w:type="spellEnd"/>
      <w:r w:rsidRPr="009B2FC0">
        <w:rPr>
          <w:rFonts w:asciiTheme="majorHAnsi" w:eastAsia="Google Sans Text" w:hAnsiTheme="majorHAnsi" w:cstheme="majorHAnsi"/>
          <w:color w:val="1F1F1F"/>
        </w:rPr>
        <w:t xml:space="preserve"> SDGs to identify safety signals, protocol deviations, and prohibited medications.</w:t>
      </w:r>
    </w:p>
    <w:p w14:paraId="0C72F1C6" w14:textId="77777777" w:rsidR="00455038" w:rsidRPr="009B2FC0" w:rsidRDefault="00455038" w:rsidP="0045503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465"/>
        <w:rPr>
          <w:rFonts w:asciiTheme="majorHAnsi" w:hAnsiTheme="majorHAnsi" w:cstheme="majorHAnsi"/>
        </w:rPr>
      </w:pPr>
    </w:p>
    <w:p w14:paraId="00000014" w14:textId="77777777" w:rsidR="00CF4274" w:rsidRPr="009B2FC0" w:rsidRDefault="00000000" w:rsidP="0045503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Theme="majorHAnsi" w:eastAsia="Google Sans Text" w:hAnsiTheme="majorHAnsi" w:cstheme="majorHAnsi"/>
          <w:b/>
          <w:bCs/>
          <w:color w:val="1F1F1F"/>
        </w:rPr>
      </w:pPr>
      <w:r w:rsidRPr="009B2FC0">
        <w:rPr>
          <w:rFonts w:asciiTheme="majorHAnsi" w:eastAsia="Google Sans Text" w:hAnsiTheme="majorHAnsi" w:cstheme="majorHAnsi"/>
          <w:b/>
          <w:bCs/>
          <w:color w:val="1F1F1F"/>
        </w:rPr>
        <w:lastRenderedPageBreak/>
        <w:t>Cross-Functional Collaborations:</w:t>
      </w:r>
    </w:p>
    <w:p w14:paraId="00000015" w14:textId="77777777" w:rsidR="00CF4274" w:rsidRPr="009B2FC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color w:val="1F1F1F"/>
        </w:rPr>
        <w:t>Work with Clinical Data Managers and Project Managers to ensure high-quality data collection. Document, report, and follow up on issues regarding patient eligibility, protocol deviations, safety checks, and data consistency in a timely manner.</w:t>
      </w:r>
    </w:p>
    <w:p w14:paraId="00000016" w14:textId="77777777" w:rsidR="00CF4274" w:rsidRPr="009B2FC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color w:val="1F1F1F"/>
        </w:rPr>
        <w:t>Participate in the review of trial protocols, eCRFs, CRF Completion Guidelines, and Data Management Plans with the Clinical Data Management team.</w:t>
      </w:r>
    </w:p>
    <w:p w14:paraId="00000017" w14:textId="77777777" w:rsidR="00CF4274" w:rsidRPr="009B2FC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color w:val="1F1F1F"/>
        </w:rPr>
        <w:t>Provide medical advice and coding support to Clinical Data Management, Programming, and Biostatistics teams, when required.</w:t>
      </w:r>
    </w:p>
    <w:p w14:paraId="00000018" w14:textId="77777777" w:rsidR="00CF4274" w:rsidRPr="009B2FC0" w:rsidRDefault="00000000" w:rsidP="0045503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Theme="majorHAnsi" w:eastAsia="Google Sans Text" w:hAnsiTheme="majorHAnsi" w:cstheme="majorHAnsi"/>
          <w:b/>
          <w:bCs/>
          <w:color w:val="1F1F1F"/>
        </w:rPr>
      </w:pPr>
      <w:r w:rsidRPr="009B2FC0">
        <w:rPr>
          <w:rFonts w:asciiTheme="majorHAnsi" w:eastAsia="Google Sans Text" w:hAnsiTheme="majorHAnsi" w:cstheme="majorHAnsi"/>
          <w:b/>
          <w:bCs/>
          <w:color w:val="1F1F1F"/>
        </w:rPr>
        <w:t>Process Improvement &amp; Mentorship:</w:t>
      </w:r>
    </w:p>
    <w:p w14:paraId="00000019" w14:textId="77777777" w:rsidR="00CF4274" w:rsidRPr="009B2F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color w:val="1F1F1F"/>
        </w:rPr>
        <w:t>Authored and optimized Standard Operating Procedures (SOPs) for Medical Data Review, streamlining the review workflow and enhancing data quality outputs.</w:t>
      </w:r>
    </w:p>
    <w:p w14:paraId="0000001A" w14:textId="77777777" w:rsidR="00CF4274" w:rsidRPr="009B2F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color w:val="1F1F1F"/>
        </w:rPr>
        <w:t>Designed and delivered medical background knowledge training sessions to the internal study team, elevating the clinical acumen of non-medical staff.</w:t>
      </w:r>
    </w:p>
    <w:p w14:paraId="0000001B" w14:textId="77777777" w:rsidR="00CF4274" w:rsidRPr="009B2F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color w:val="1F1F1F"/>
        </w:rPr>
        <w:t>Function as a lead in providing training on Medical Data Review and Medical Coding SOPs; Serve as a mentor and provide oversight for junior team members.</w:t>
      </w:r>
    </w:p>
    <w:p w14:paraId="0000001C" w14:textId="77777777" w:rsidR="00CF4274" w:rsidRPr="009B2FC0" w:rsidRDefault="00000000" w:rsidP="0045503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Theme="majorHAnsi" w:eastAsia="Google Sans Text" w:hAnsiTheme="majorHAnsi" w:cstheme="majorHAnsi"/>
          <w:b/>
          <w:bCs/>
          <w:color w:val="1F1F1F"/>
        </w:rPr>
      </w:pPr>
      <w:r w:rsidRPr="009B2FC0">
        <w:rPr>
          <w:rFonts w:asciiTheme="majorHAnsi" w:eastAsia="Google Sans Text" w:hAnsiTheme="majorHAnsi" w:cstheme="majorHAnsi"/>
          <w:b/>
          <w:bCs/>
          <w:color w:val="1F1F1F"/>
        </w:rPr>
        <w:t>Medical Coding:</w:t>
      </w:r>
    </w:p>
    <w:p w14:paraId="347C075A" w14:textId="7198E5AE" w:rsidR="009B2FC0" w:rsidRPr="009B2FC0" w:rsidRDefault="009B2FC0" w:rsidP="009B2F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theme="majorHAnsi"/>
          <w:color w:val="1F1F1F"/>
        </w:rPr>
      </w:pPr>
      <w:r w:rsidRPr="009B2FC0">
        <w:rPr>
          <w:rFonts w:asciiTheme="majorHAnsi" w:eastAsia="Google Sans Text" w:hAnsiTheme="majorHAnsi" w:cstheme="majorHAnsi"/>
          <w:color w:val="1F1F1F"/>
        </w:rPr>
        <w:t>Executed medical coding and Quality Control (QC) reviews for medical events and medication terms, ensuring strict alignment with study protocols and coding standards.</w:t>
      </w:r>
    </w:p>
    <w:p w14:paraId="7D02327E" w14:textId="796BA672" w:rsidR="009B2FC0" w:rsidRPr="009B2FC0" w:rsidRDefault="009B2FC0" w:rsidP="009B2F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theme="majorHAnsi"/>
          <w:color w:val="1F1F1F"/>
        </w:rPr>
      </w:pPr>
      <w:r w:rsidRPr="009B2FC0">
        <w:rPr>
          <w:rFonts w:asciiTheme="majorHAnsi" w:eastAsia="Google Sans Text" w:hAnsiTheme="majorHAnsi" w:cstheme="majorHAnsi"/>
          <w:color w:val="1F1F1F"/>
        </w:rPr>
        <w:t xml:space="preserve">Subject Matter Expert in MedDRA and </w:t>
      </w:r>
      <w:proofErr w:type="spellStart"/>
      <w:r w:rsidRPr="009B2FC0">
        <w:rPr>
          <w:rFonts w:asciiTheme="majorHAnsi" w:eastAsia="Google Sans Text" w:hAnsiTheme="majorHAnsi" w:cstheme="majorHAnsi"/>
          <w:color w:val="1F1F1F"/>
        </w:rPr>
        <w:t>WHODrug</w:t>
      </w:r>
      <w:proofErr w:type="spellEnd"/>
      <w:r w:rsidRPr="009B2FC0">
        <w:rPr>
          <w:rFonts w:asciiTheme="majorHAnsi" w:eastAsia="Google Sans Text" w:hAnsiTheme="majorHAnsi" w:cstheme="majorHAnsi"/>
          <w:color w:val="1F1F1F"/>
        </w:rPr>
        <w:t xml:space="preserve"> coding dictionaries</w:t>
      </w:r>
      <w:r w:rsidR="00455038" w:rsidRPr="00455038">
        <w:rPr>
          <w:rFonts w:asciiTheme="majorHAnsi" w:eastAsia="Google Sans Text" w:hAnsiTheme="majorHAnsi" w:cstheme="majorHAnsi"/>
          <w:color w:val="1F1F1F"/>
        </w:rPr>
        <w:t>.</w:t>
      </w:r>
    </w:p>
    <w:p w14:paraId="0000001F" w14:textId="118A2D8D" w:rsidR="00CF4274" w:rsidRPr="009B2FC0" w:rsidRDefault="00000000" w:rsidP="009B2FC0">
      <w:pPr>
        <w:pStyle w:val="Heading3"/>
        <w:spacing w:before="120" w:after="120" w:line="275" w:lineRule="auto"/>
        <w:rPr>
          <w:rFonts w:asciiTheme="majorHAnsi" w:eastAsia="Google Sans" w:hAnsiTheme="majorHAnsi" w:cstheme="majorHAnsi"/>
          <w:color w:val="1F1F1F"/>
        </w:rPr>
      </w:pPr>
      <w:r w:rsidRPr="009B2FC0">
        <w:rPr>
          <w:rFonts w:asciiTheme="majorHAnsi" w:eastAsia="Google Sans" w:hAnsiTheme="majorHAnsi" w:cstheme="majorHAnsi"/>
          <w:color w:val="1F1F1F"/>
        </w:rPr>
        <w:t>EDUCATION</w:t>
      </w:r>
    </w:p>
    <w:p w14:paraId="00000020" w14:textId="77777777" w:rsidR="00CF4274" w:rsidRPr="009B2F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theme="majorHAnsi"/>
        </w:rPr>
      </w:pPr>
      <w:r w:rsidRPr="009B2FC0">
        <w:rPr>
          <w:rFonts w:asciiTheme="majorHAnsi" w:eastAsia="Google Sans Text" w:hAnsiTheme="majorHAnsi" w:cstheme="majorHAnsi"/>
          <w:b/>
          <w:bCs/>
        </w:rPr>
        <w:t>Certificate of Achievement in Pharmacology - Clinical Drug Development</w:t>
      </w:r>
      <w:r w:rsidRPr="009B2FC0">
        <w:rPr>
          <w:rFonts w:asciiTheme="majorHAnsi" w:eastAsia="Google Sans Text" w:hAnsiTheme="majorHAnsi" w:cstheme="majorHAnsi"/>
        </w:rPr>
        <w:t xml:space="preserve"> | 2025</w:t>
      </w:r>
    </w:p>
    <w:p w14:paraId="00000021" w14:textId="77777777" w:rsidR="00CF4274" w:rsidRPr="009B2F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theme="majorHAnsi"/>
        </w:rPr>
      </w:pPr>
      <w:r w:rsidRPr="009B2FC0">
        <w:rPr>
          <w:rFonts w:asciiTheme="majorHAnsi" w:eastAsia="Google Sans Text" w:hAnsiTheme="majorHAnsi" w:cstheme="majorHAnsi"/>
        </w:rPr>
        <w:t>Harvard Medical School Professional, Corporate, and Continuing Education</w:t>
      </w:r>
    </w:p>
    <w:p w14:paraId="00000022" w14:textId="77777777" w:rsidR="00CF4274" w:rsidRPr="009B2FC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color w:val="1F1F1F"/>
        </w:rPr>
        <w:t>Curriculum: Comprehensive training in Clinical Trial Methodologies, Regulatory Review, Data Safety Monitoring, and Epidemiologic Considerations in drug development.</w:t>
      </w:r>
    </w:p>
    <w:p w14:paraId="00000023" w14:textId="77777777" w:rsidR="00CF4274" w:rsidRPr="009B2FC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Theme="majorHAnsi" w:eastAsia="Google Sans Text" w:hAnsiTheme="majorHAnsi" w:cstheme="majorHAnsi"/>
        </w:rPr>
      </w:pPr>
      <w:r w:rsidRPr="009B2FC0">
        <w:rPr>
          <w:rFonts w:asciiTheme="majorHAnsi" w:eastAsia="Google Sans Text" w:hAnsiTheme="majorHAnsi" w:cstheme="majorHAnsi"/>
          <w:b/>
          <w:bCs/>
        </w:rPr>
        <w:t>Doctor of Philosophy (Ph.D.), Pharmacology</w:t>
      </w:r>
      <w:r w:rsidRPr="009B2FC0">
        <w:rPr>
          <w:rFonts w:asciiTheme="majorHAnsi" w:eastAsia="Google Sans Text" w:hAnsiTheme="majorHAnsi" w:cstheme="majorHAnsi"/>
        </w:rPr>
        <w:t xml:space="preserve"> | 2013 – 2018</w:t>
      </w:r>
    </w:p>
    <w:p w14:paraId="00000024" w14:textId="77777777" w:rsidR="00CF4274" w:rsidRPr="009B2F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theme="majorHAnsi"/>
        </w:rPr>
      </w:pPr>
      <w:r w:rsidRPr="009B2FC0">
        <w:rPr>
          <w:rFonts w:asciiTheme="majorHAnsi" w:eastAsia="Google Sans Text" w:hAnsiTheme="majorHAnsi" w:cstheme="majorHAnsi"/>
        </w:rPr>
        <w:t>University of Alberta, Edmonton, Alberta, Canada</w:t>
      </w:r>
    </w:p>
    <w:p w14:paraId="00000025" w14:textId="77777777" w:rsidR="00CF4274" w:rsidRPr="009B2FC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color w:val="1F1F1F"/>
        </w:rPr>
        <w:t xml:space="preserve">Thesis Focus: Validating endothelial </w:t>
      </w:r>
      <w:proofErr w:type="spellStart"/>
      <w:r w:rsidRPr="009B2FC0">
        <w:rPr>
          <w:rFonts w:asciiTheme="majorHAnsi" w:eastAsia="Google Sans Text" w:hAnsiTheme="majorHAnsi" w:cstheme="majorHAnsi"/>
          <w:color w:val="1F1F1F"/>
        </w:rPr>
        <w:t>K</w:t>
      </w:r>
      <w:r w:rsidRPr="009B2FC0">
        <w:rPr>
          <w:rFonts w:asciiTheme="majorHAnsi" w:eastAsia="Google Sans Text" w:hAnsiTheme="majorHAnsi" w:cstheme="majorHAnsi"/>
          <w:color w:val="1F1F1F"/>
          <w:vertAlign w:val="subscript"/>
        </w:rPr>
        <w:t>Ca</w:t>
      </w:r>
      <w:proofErr w:type="spellEnd"/>
      <w:r w:rsidRPr="009B2FC0">
        <w:rPr>
          <w:rFonts w:asciiTheme="majorHAnsi" w:eastAsia="Google Sans Text" w:hAnsiTheme="majorHAnsi" w:cstheme="majorHAnsi"/>
          <w:color w:val="1F1F1F"/>
        </w:rPr>
        <w:t xml:space="preserve"> channels as "druggable" targets for cardiovascular disease treatments.</w:t>
      </w:r>
    </w:p>
    <w:p w14:paraId="00000026" w14:textId="77777777" w:rsidR="00CF4274" w:rsidRPr="009B2FC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Theme="majorHAnsi" w:eastAsia="Google Sans Text" w:hAnsiTheme="majorHAnsi" w:cstheme="majorHAnsi"/>
        </w:rPr>
      </w:pPr>
      <w:r w:rsidRPr="009B2FC0">
        <w:rPr>
          <w:rFonts w:asciiTheme="majorHAnsi" w:eastAsia="Google Sans Text" w:hAnsiTheme="majorHAnsi" w:cstheme="majorHAnsi"/>
          <w:b/>
          <w:bCs/>
        </w:rPr>
        <w:t>Bachelor of Science (B.Sc.), Biological Sciences and Chemistry</w:t>
      </w:r>
      <w:r w:rsidRPr="009B2FC0">
        <w:rPr>
          <w:rFonts w:asciiTheme="majorHAnsi" w:eastAsia="Google Sans Text" w:hAnsiTheme="majorHAnsi" w:cstheme="majorHAnsi"/>
        </w:rPr>
        <w:t xml:space="preserve"> | 2009 – 2013</w:t>
      </w:r>
    </w:p>
    <w:p w14:paraId="00000027" w14:textId="77777777" w:rsidR="00CF4274" w:rsidRPr="009B2F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theme="majorHAnsi"/>
        </w:rPr>
      </w:pPr>
      <w:r w:rsidRPr="009B2FC0">
        <w:rPr>
          <w:rFonts w:asciiTheme="majorHAnsi" w:eastAsia="Google Sans Text" w:hAnsiTheme="majorHAnsi" w:cstheme="majorHAnsi"/>
        </w:rPr>
        <w:t>University of Alberta, Edmonton, Alberta, Canada</w:t>
      </w:r>
    </w:p>
    <w:p w14:paraId="00000028" w14:textId="77777777" w:rsidR="00CF4274" w:rsidRPr="009B2FC0" w:rsidRDefault="00000000">
      <w:pPr>
        <w:pStyle w:val="Heading3"/>
        <w:spacing w:before="0" w:after="120" w:line="275" w:lineRule="auto"/>
        <w:rPr>
          <w:rFonts w:asciiTheme="majorHAnsi" w:eastAsia="Google Sans" w:hAnsiTheme="majorHAnsi" w:cstheme="majorHAnsi"/>
          <w:color w:val="1F1F1F"/>
        </w:rPr>
      </w:pPr>
      <w:r w:rsidRPr="009B2FC0">
        <w:rPr>
          <w:rFonts w:asciiTheme="majorHAnsi" w:eastAsia="Google Sans" w:hAnsiTheme="majorHAnsi" w:cstheme="majorHAnsi"/>
          <w:color w:val="1F1F1F"/>
        </w:rPr>
        <w:t>KEY PUBLICATIONS</w:t>
      </w:r>
    </w:p>
    <w:p w14:paraId="00000029" w14:textId="77777777" w:rsidR="00CF4274" w:rsidRPr="009B2FC0" w:rsidRDefault="00000000" w:rsidP="004550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57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color w:val="1F1F1F"/>
        </w:rPr>
        <w:t xml:space="preserve">Wei R, Lunn SE, Tam R, Gust SL, Classen B, Kerr PM, Plane F. Vasoconstrictor stimulus determines the functional contribution of myoendothelial feedback to mesenteric arterial tone. </w:t>
      </w:r>
      <w:r w:rsidRPr="009B2FC0">
        <w:rPr>
          <w:rFonts w:asciiTheme="majorHAnsi" w:eastAsia="Google Sans Text" w:hAnsiTheme="majorHAnsi" w:cstheme="majorHAnsi"/>
          <w:i/>
          <w:iCs/>
          <w:color w:val="1F1F1F"/>
        </w:rPr>
        <w:t>The Journal of Physiology</w:t>
      </w:r>
      <w:r w:rsidRPr="009B2FC0">
        <w:rPr>
          <w:rFonts w:asciiTheme="majorHAnsi" w:eastAsia="Google Sans Text" w:hAnsiTheme="majorHAnsi" w:cstheme="majorHAnsi"/>
          <w:color w:val="1F1F1F"/>
        </w:rPr>
        <w:t>. 2018; 596(7): 1181-1197.</w:t>
      </w:r>
    </w:p>
    <w:p w14:paraId="0000002A" w14:textId="77777777" w:rsidR="00CF4274" w:rsidRPr="009B2FC0" w:rsidRDefault="00000000" w:rsidP="004550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57"/>
        <w:rPr>
          <w:rFonts w:asciiTheme="majorHAnsi" w:hAnsiTheme="majorHAnsi" w:cstheme="majorHAnsi"/>
        </w:rPr>
      </w:pPr>
      <w:r w:rsidRPr="009B2FC0">
        <w:rPr>
          <w:rFonts w:asciiTheme="majorHAnsi" w:eastAsia="Google Sans Text" w:hAnsiTheme="majorHAnsi" w:cstheme="majorHAnsi"/>
          <w:color w:val="1F1F1F"/>
        </w:rPr>
        <w:t xml:space="preserve">Kerr PM, Wei R, Tam R, Sandow SL, Murphy TV, </w:t>
      </w:r>
      <w:proofErr w:type="spellStart"/>
      <w:r w:rsidRPr="009B2FC0">
        <w:rPr>
          <w:rFonts w:asciiTheme="majorHAnsi" w:eastAsia="Google Sans Text" w:hAnsiTheme="majorHAnsi" w:cstheme="majorHAnsi"/>
          <w:color w:val="1F1F1F"/>
        </w:rPr>
        <w:t>Ondrusova</w:t>
      </w:r>
      <w:proofErr w:type="spellEnd"/>
      <w:r w:rsidRPr="009B2FC0">
        <w:rPr>
          <w:rFonts w:asciiTheme="majorHAnsi" w:eastAsia="Google Sans Text" w:hAnsiTheme="majorHAnsi" w:cstheme="majorHAnsi"/>
          <w:color w:val="1F1F1F"/>
        </w:rPr>
        <w:t xml:space="preserve"> K, Lunn SE, Tran CHT, Welsh DG, Plane F. Activation of endothelial </w:t>
      </w:r>
      <w:proofErr w:type="spellStart"/>
      <w:r w:rsidRPr="009B2FC0">
        <w:rPr>
          <w:rFonts w:asciiTheme="majorHAnsi" w:eastAsia="Google Sans Text" w:hAnsiTheme="majorHAnsi" w:cstheme="majorHAnsi"/>
          <w:color w:val="1F1F1F"/>
        </w:rPr>
        <w:t>IKCa</w:t>
      </w:r>
      <w:proofErr w:type="spellEnd"/>
      <w:r w:rsidRPr="009B2FC0">
        <w:rPr>
          <w:rFonts w:asciiTheme="majorHAnsi" w:eastAsia="Google Sans Text" w:hAnsiTheme="majorHAnsi" w:cstheme="majorHAnsi"/>
          <w:color w:val="1F1F1F"/>
        </w:rPr>
        <w:t xml:space="preserve"> channels underlies NO-dependent myoendothelial feedback. </w:t>
      </w:r>
      <w:r w:rsidRPr="009B2FC0">
        <w:rPr>
          <w:rFonts w:asciiTheme="majorHAnsi" w:eastAsia="Google Sans Text" w:hAnsiTheme="majorHAnsi" w:cstheme="majorHAnsi"/>
          <w:i/>
          <w:iCs/>
          <w:color w:val="1F1F1F"/>
        </w:rPr>
        <w:t>Vascular Pharmacology</w:t>
      </w:r>
      <w:r w:rsidRPr="009B2FC0">
        <w:rPr>
          <w:rFonts w:asciiTheme="majorHAnsi" w:eastAsia="Google Sans Text" w:hAnsiTheme="majorHAnsi" w:cstheme="majorHAnsi"/>
          <w:color w:val="1F1F1F"/>
        </w:rPr>
        <w:t>. 2015; 74: 130-138.</w:t>
      </w:r>
    </w:p>
    <w:p w14:paraId="0000002B" w14:textId="0F96C0CD" w:rsidR="00CF4274" w:rsidRPr="00EF589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HAnsi" w:hAnsiTheme="majorHAnsi" w:cstheme="majorHAnsi"/>
          <w:color w:val="002060"/>
        </w:rPr>
      </w:pPr>
      <w:r w:rsidRPr="009B2FC0">
        <w:rPr>
          <w:rFonts w:asciiTheme="majorHAnsi" w:eastAsia="Google Sans Text" w:hAnsiTheme="majorHAnsi" w:cstheme="majorHAnsi"/>
          <w:color w:val="1F1F1F"/>
        </w:rPr>
        <w:t xml:space="preserve">Complete publication list available on </w:t>
      </w:r>
      <w:hyperlink r:id="rId8" w:history="1">
        <w:r w:rsidR="009B2FC0" w:rsidRPr="00EF5894">
          <w:rPr>
            <w:rStyle w:val="Hyperlink"/>
            <w:rFonts w:asciiTheme="majorHAnsi" w:eastAsia="Times New Roman" w:hAnsiTheme="majorHAnsi" w:cstheme="majorHAnsi"/>
            <w:color w:val="002060"/>
          </w:rPr>
          <w:t>Google Scholar</w:t>
        </w:r>
      </w:hyperlink>
      <w:r w:rsidRPr="00EF5894">
        <w:rPr>
          <w:rFonts w:asciiTheme="majorHAnsi" w:eastAsia="Google Sans Text" w:hAnsiTheme="majorHAnsi" w:cstheme="majorHAnsi"/>
          <w:color w:val="002060"/>
        </w:rPr>
        <w:t>.</w:t>
      </w:r>
    </w:p>
    <w:sectPr w:rsidR="00CF4274" w:rsidRPr="00EF5894">
      <w:headerReference w:type="default" r:id="rId9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8595C" w14:textId="77777777" w:rsidR="00A0754D" w:rsidRDefault="00A0754D" w:rsidP="00455038">
      <w:r>
        <w:separator/>
      </w:r>
    </w:p>
  </w:endnote>
  <w:endnote w:type="continuationSeparator" w:id="0">
    <w:p w14:paraId="153B3666" w14:textId="77777777" w:rsidR="00A0754D" w:rsidRDefault="00A0754D" w:rsidP="00455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9025D05-5D7C-E044-B97B-4826110C8BF2}"/>
    <w:embedBold r:id="rId2" w:fontKey="{B14B7C5C-DA25-E440-B224-00D22CD38F5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092F61-46CA-7B45-8D19-16F0316CE4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A058E44-E744-F943-B913-ECDF912A56E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ADF331C-67AA-154E-9577-979B83201527}"/>
    <w:embedBold r:id="rId6" w:fontKey="{6329FC22-753A-414F-AA72-699FCCCA9CF1}"/>
    <w:embedItalic r:id="rId7" w:fontKey="{DA7BD820-9852-C04E-AC66-14D48E3A61F1}"/>
  </w:font>
  <w:font w:name="Google Sans">
    <w:charset w:val="00"/>
    <w:family w:val="auto"/>
    <w:pitch w:val="default"/>
    <w:embedBold r:id="rId8" w:fontKey="{4CCD751C-A2EE-A847-9F5E-7EB05AE9D53A}"/>
  </w:font>
  <w:font w:name="Google Sans Text">
    <w:altName w:val="Calibri"/>
    <w:charset w:val="00"/>
    <w:family w:val="auto"/>
    <w:pitch w:val="default"/>
    <w:embedRegular r:id="rId9" w:fontKey="{7D91ECBA-587B-2143-8A7A-A92E4DF8171C}"/>
    <w:embedBold r:id="rId10" w:fontKey="{926B492A-9594-6C40-BE1C-B8B308528793}"/>
    <w:embedItalic r:id="rId11" w:fontKey="{EB868FB5-0F39-3043-90D8-853DA3AA17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C9B940E-0976-0F44-931E-6947F59CD0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4111C" w14:textId="77777777" w:rsidR="00A0754D" w:rsidRDefault="00A0754D" w:rsidP="00455038">
      <w:r>
        <w:separator/>
      </w:r>
    </w:p>
  </w:footnote>
  <w:footnote w:type="continuationSeparator" w:id="0">
    <w:p w14:paraId="76303707" w14:textId="77777777" w:rsidR="00A0754D" w:rsidRDefault="00A0754D" w:rsidP="00455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B93C3" w14:textId="3A178CED" w:rsidR="00455038" w:rsidRDefault="00455038">
    <w:pPr>
      <w:pStyle w:val="Header"/>
    </w:pPr>
  </w:p>
  <w:p w14:paraId="5AE2E6AB" w14:textId="77777777" w:rsidR="00455038" w:rsidRDefault="004550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70857"/>
    <w:multiLevelType w:val="multilevel"/>
    <w:tmpl w:val="27E8688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E4B3E30"/>
    <w:multiLevelType w:val="multilevel"/>
    <w:tmpl w:val="DE0ABBB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B7B665C"/>
    <w:multiLevelType w:val="multilevel"/>
    <w:tmpl w:val="5BDC9C1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34F20C9"/>
    <w:multiLevelType w:val="multilevel"/>
    <w:tmpl w:val="D68693C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690B08A2"/>
    <w:multiLevelType w:val="multilevel"/>
    <w:tmpl w:val="A90CA4A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70B05C3D"/>
    <w:multiLevelType w:val="multilevel"/>
    <w:tmpl w:val="8F04182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719F41CB"/>
    <w:multiLevelType w:val="multilevel"/>
    <w:tmpl w:val="87BCADC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72A745C2"/>
    <w:multiLevelType w:val="multilevel"/>
    <w:tmpl w:val="AE9AD90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464230454">
    <w:abstractNumId w:val="2"/>
  </w:num>
  <w:num w:numId="2" w16cid:durableId="1046416955">
    <w:abstractNumId w:val="7"/>
  </w:num>
  <w:num w:numId="3" w16cid:durableId="44254342">
    <w:abstractNumId w:val="3"/>
  </w:num>
  <w:num w:numId="4" w16cid:durableId="2026248150">
    <w:abstractNumId w:val="1"/>
  </w:num>
  <w:num w:numId="5" w16cid:durableId="177501785">
    <w:abstractNumId w:val="6"/>
  </w:num>
  <w:num w:numId="6" w16cid:durableId="470102045">
    <w:abstractNumId w:val="5"/>
  </w:num>
  <w:num w:numId="7" w16cid:durableId="1157303778">
    <w:abstractNumId w:val="0"/>
  </w:num>
  <w:num w:numId="8" w16cid:durableId="1566522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274"/>
    <w:rsid w:val="00215176"/>
    <w:rsid w:val="00455038"/>
    <w:rsid w:val="007466A4"/>
    <w:rsid w:val="008A5491"/>
    <w:rsid w:val="009B2FC0"/>
    <w:rsid w:val="00A0754D"/>
    <w:rsid w:val="00A85833"/>
    <w:rsid w:val="00CF4274"/>
    <w:rsid w:val="00EF5894"/>
    <w:rsid w:val="00F2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9D6631"/>
  <w15:docId w15:val="{A2C461D3-68A5-A447-B15B-5778D7069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SimSun" w:hAnsi="Arial" w:cs="Arial"/>
        <w:sz w:val="22"/>
        <w:szCs w:val="22"/>
        <w:lang w:val="en-CA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9B2FC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2FC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FC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550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038"/>
  </w:style>
  <w:style w:type="paragraph" w:styleId="Footer">
    <w:name w:val="footer"/>
    <w:basedOn w:val="Normal"/>
    <w:link w:val="FooterChar"/>
    <w:uiPriority w:val="99"/>
    <w:unhideWhenUsed/>
    <w:rsid w:val="004550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1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ca/citations?hl=en&amp;pli=1&amp;user=TJyRZycAAAAJ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inkedin.com/in/ranweiph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767</Words>
  <Characters>4375</Characters>
  <Application>Microsoft Office Word</Application>
  <DocSecurity>0</DocSecurity>
  <Lines>36</Lines>
  <Paragraphs>10</Paragraphs>
  <ScaleCrop>false</ScaleCrop>
  <Company/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cp:lastPrinted>2025-12-10T06:25:00Z</cp:lastPrinted>
  <dcterms:created xsi:type="dcterms:W3CDTF">2025-12-10T06:25:00Z</dcterms:created>
  <dcterms:modified xsi:type="dcterms:W3CDTF">2025-12-10T06:59:00Z</dcterms:modified>
</cp:coreProperties>
</file>